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F388" w14:textId="77777777" w:rsidR="001A14D4" w:rsidRDefault="001A14D4" w:rsidP="001A14D4">
      <w:pPr>
        <w:spacing w:before="100" w:beforeAutospacing="1" w:after="100" w:afterAutospacing="1" w:line="240" w:lineRule="auto"/>
        <w:rPr>
          <w:rFonts w:ascii="Roboto" w:eastAsia="Times New Roman" w:hAnsi="Roboto" w:cs="Times New Roman"/>
          <w:kern w:val="0"/>
          <w:sz w:val="20"/>
          <w:szCs w:val="20"/>
          <w:lang/>
          <w14:ligatures w14:val="none"/>
        </w:rPr>
      </w:pPr>
    </w:p>
    <w:p w14:paraId="7E3186D8" w14:textId="2D91580D" w:rsidR="001A14D4" w:rsidRPr="002D6303" w:rsidRDefault="001A14D4" w:rsidP="001A14D4">
      <w:pPr>
        <w:spacing w:before="100" w:beforeAutospacing="1" w:after="100" w:afterAutospacing="1" w:line="240" w:lineRule="auto"/>
        <w:rPr>
          <w:rFonts w:ascii="Avenir Book" w:eastAsia="Times New Roman" w:hAnsi="Avenir Book" w:cs="Times New Roman"/>
          <w:b/>
          <w:bCs/>
          <w:kern w:val="0"/>
          <w:sz w:val="18"/>
          <w:szCs w:val="18"/>
          <w:lang/>
          <w14:ligatures w14:val="none"/>
        </w:rPr>
      </w:pPr>
      <w:r w:rsidRPr="002D6303">
        <w:rPr>
          <w:rFonts w:ascii="Avenir Book" w:eastAsia="Times New Roman" w:hAnsi="Avenir Book" w:cs="Times New Roman"/>
          <w:b/>
          <w:bCs/>
          <w:kern w:val="0"/>
          <w:sz w:val="18"/>
          <w:szCs w:val="18"/>
          <w:lang/>
          <w14:ligatures w14:val="none"/>
        </w:rPr>
        <w:t xml:space="preserve">                                                                    IMS Policy Statement</w:t>
      </w:r>
    </w:p>
    <w:p w14:paraId="5F06F092" w14:textId="53BC69BE" w:rsidR="001A14D4" w:rsidRPr="002D6303" w:rsidRDefault="001A14D4" w:rsidP="001A14D4">
      <w:pPr>
        <w:spacing w:before="100" w:beforeAutospacing="1" w:after="100" w:afterAutospacing="1" w:line="240" w:lineRule="auto"/>
        <w:rPr>
          <w:rFonts w:ascii="Avenir Book" w:eastAsia="Times New Roman" w:hAnsi="Avenir Book" w:cs="Times New Roman"/>
          <w:kern w:val="0"/>
          <w:sz w:val="18"/>
          <w:szCs w:val="18"/>
          <w:lang/>
          <w14:ligatures w14:val="none"/>
        </w:rPr>
      </w:pPr>
      <w:r w:rsidRPr="002D6303">
        <w:rPr>
          <w:rFonts w:ascii="Avenir Book" w:eastAsia="Times New Roman" w:hAnsi="Avenir Book" w:cs="Times New Roman"/>
          <w:kern w:val="0"/>
          <w:sz w:val="18"/>
          <w:szCs w:val="18"/>
          <w:lang/>
          <w14:ligatures w14:val="none"/>
        </w:rPr>
        <w:t>NRG Marine Ltd is dedicated to the principle of never-ending improvements in quality, environmental, health and safety, service quality, and customer satisfaction. Our principal aim is to always supply our customers with high-quality professional products and services that meet or exceed stated or agreed customer requirements. The Integrated Management System is the fundamental consideration during any of our business practices and must not be compromised. At all times, management and employees are responsible for complying with quality, environmental, and health and safety-related protocols. They are encouraged through consultation and participation to provide suggestions and constructive criticism to improve our policies, processes, and procedures.</w:t>
      </w:r>
    </w:p>
    <w:p w14:paraId="2847F67E" w14:textId="77777777" w:rsidR="001A14D4" w:rsidRPr="002D6303" w:rsidRDefault="001A14D4" w:rsidP="001A14D4">
      <w:pPr>
        <w:spacing w:before="100" w:beforeAutospacing="1" w:after="100" w:afterAutospacing="1" w:line="240" w:lineRule="auto"/>
        <w:rPr>
          <w:rFonts w:ascii="Avenir Book" w:eastAsia="Times New Roman" w:hAnsi="Avenir Book" w:cs="Times New Roman"/>
          <w:kern w:val="0"/>
          <w:sz w:val="18"/>
          <w:szCs w:val="18"/>
          <w:lang/>
          <w14:ligatures w14:val="none"/>
        </w:rPr>
      </w:pPr>
      <w:r w:rsidRPr="002D6303">
        <w:rPr>
          <w:rFonts w:ascii="Avenir Book" w:eastAsia="Times New Roman" w:hAnsi="Avenir Book" w:cs="Times New Roman"/>
          <w:b/>
          <w:bCs/>
          <w:kern w:val="0"/>
          <w:sz w:val="18"/>
          <w:szCs w:val="18"/>
          <w:lang/>
          <w14:ligatures w14:val="none"/>
        </w:rPr>
        <w:t>We are committed to:</w:t>
      </w:r>
    </w:p>
    <w:p w14:paraId="6BC8175D" w14:textId="77777777" w:rsidR="001A14D4" w:rsidRPr="002D6303" w:rsidRDefault="001A14D4" w:rsidP="001A14D4">
      <w:pPr>
        <w:numPr>
          <w:ilvl w:val="0"/>
          <w:numId w:val="2"/>
        </w:numPr>
        <w:spacing w:before="100" w:beforeAutospacing="1" w:after="100" w:afterAutospacing="1" w:line="240" w:lineRule="auto"/>
        <w:rPr>
          <w:rFonts w:ascii="Avenir Book" w:eastAsia="Times New Roman" w:hAnsi="Avenir Book" w:cs="Times New Roman"/>
          <w:kern w:val="0"/>
          <w:sz w:val="18"/>
          <w:szCs w:val="18"/>
          <w:lang/>
          <w14:ligatures w14:val="none"/>
        </w:rPr>
      </w:pPr>
      <w:r w:rsidRPr="002D6303">
        <w:rPr>
          <w:rFonts w:ascii="Avenir Book" w:eastAsia="Times New Roman" w:hAnsi="Avenir Book" w:cs="Times New Roman"/>
          <w:b/>
          <w:bCs/>
          <w:kern w:val="0"/>
          <w:sz w:val="18"/>
          <w:szCs w:val="18"/>
          <w:lang/>
          <w14:ligatures w14:val="none"/>
        </w:rPr>
        <w:t>Customer Focus:</w:t>
      </w:r>
      <w:r w:rsidRPr="002D6303">
        <w:rPr>
          <w:rFonts w:ascii="Avenir Book" w:eastAsia="Times New Roman" w:hAnsi="Avenir Book" w:cs="Times New Roman"/>
          <w:kern w:val="0"/>
          <w:sz w:val="18"/>
          <w:szCs w:val="18"/>
          <w:lang/>
          <w14:ligatures w14:val="none"/>
        </w:rPr>
        <w:t xml:space="preserve"> We commit to understanding and meeting our customers' needs, ensuring their satisfaction with our products and services.</w:t>
      </w:r>
    </w:p>
    <w:p w14:paraId="76353195" w14:textId="77777777" w:rsidR="001A14D4" w:rsidRPr="002D6303" w:rsidRDefault="001A14D4" w:rsidP="001A14D4">
      <w:pPr>
        <w:numPr>
          <w:ilvl w:val="0"/>
          <w:numId w:val="2"/>
        </w:numPr>
        <w:spacing w:before="100" w:beforeAutospacing="1" w:after="100" w:afterAutospacing="1" w:line="240" w:lineRule="auto"/>
        <w:rPr>
          <w:rFonts w:ascii="Avenir Book" w:eastAsia="Times New Roman" w:hAnsi="Avenir Book" w:cs="Times New Roman"/>
          <w:kern w:val="0"/>
          <w:sz w:val="18"/>
          <w:szCs w:val="18"/>
          <w:lang/>
          <w14:ligatures w14:val="none"/>
        </w:rPr>
      </w:pPr>
      <w:r w:rsidRPr="002D6303">
        <w:rPr>
          <w:rFonts w:ascii="Avenir Book" w:eastAsia="Times New Roman" w:hAnsi="Avenir Book" w:cs="Times New Roman"/>
          <w:b/>
          <w:bCs/>
          <w:kern w:val="0"/>
          <w:sz w:val="18"/>
          <w:szCs w:val="18"/>
          <w:lang/>
          <w14:ligatures w14:val="none"/>
        </w:rPr>
        <w:t>Continuous Improvement:</w:t>
      </w:r>
      <w:r w:rsidRPr="002D6303">
        <w:rPr>
          <w:rFonts w:ascii="Avenir Book" w:eastAsia="Times New Roman" w:hAnsi="Avenir Book" w:cs="Times New Roman"/>
          <w:kern w:val="0"/>
          <w:sz w:val="18"/>
          <w:szCs w:val="18"/>
          <w:lang/>
          <w14:ligatures w14:val="none"/>
        </w:rPr>
        <w:t xml:space="preserve"> We strive to continuously improve our processes, products, and services by setting and reviewing IMS objectives.</w:t>
      </w:r>
    </w:p>
    <w:p w14:paraId="71BC296C" w14:textId="77777777" w:rsidR="001A14D4" w:rsidRPr="002D6303" w:rsidRDefault="001A14D4" w:rsidP="001A14D4">
      <w:pPr>
        <w:numPr>
          <w:ilvl w:val="0"/>
          <w:numId w:val="2"/>
        </w:numPr>
        <w:spacing w:before="100" w:beforeAutospacing="1" w:after="100" w:afterAutospacing="1" w:line="240" w:lineRule="auto"/>
        <w:rPr>
          <w:rFonts w:ascii="Avenir Book" w:eastAsia="Times New Roman" w:hAnsi="Avenir Book" w:cs="Times New Roman"/>
          <w:kern w:val="0"/>
          <w:sz w:val="18"/>
          <w:szCs w:val="18"/>
          <w:lang/>
          <w14:ligatures w14:val="none"/>
        </w:rPr>
      </w:pPr>
      <w:r w:rsidRPr="002D6303">
        <w:rPr>
          <w:rFonts w:ascii="Avenir Book" w:eastAsia="Times New Roman" w:hAnsi="Avenir Book" w:cs="Times New Roman"/>
          <w:b/>
          <w:bCs/>
          <w:kern w:val="0"/>
          <w:sz w:val="18"/>
          <w:szCs w:val="18"/>
          <w:lang/>
          <w14:ligatures w14:val="none"/>
        </w:rPr>
        <w:t>Process Approach:</w:t>
      </w:r>
      <w:r w:rsidRPr="002D6303">
        <w:rPr>
          <w:rFonts w:ascii="Avenir Book" w:eastAsia="Times New Roman" w:hAnsi="Avenir Book" w:cs="Times New Roman"/>
          <w:kern w:val="0"/>
          <w:sz w:val="18"/>
          <w:szCs w:val="18"/>
          <w:lang/>
          <w14:ligatures w14:val="none"/>
        </w:rPr>
        <w:t xml:space="preserve"> We are committed to a process approach where consistent and predictable results are achieved more effectively and efficiently.</w:t>
      </w:r>
    </w:p>
    <w:p w14:paraId="5A8DFDA8" w14:textId="77777777" w:rsidR="001A14D4" w:rsidRPr="002D6303" w:rsidRDefault="001A14D4" w:rsidP="001A14D4">
      <w:pPr>
        <w:numPr>
          <w:ilvl w:val="0"/>
          <w:numId w:val="2"/>
        </w:numPr>
        <w:spacing w:before="100" w:beforeAutospacing="1" w:after="100" w:afterAutospacing="1" w:line="240" w:lineRule="auto"/>
        <w:rPr>
          <w:rFonts w:ascii="Avenir Book" w:eastAsia="Times New Roman" w:hAnsi="Avenir Book" w:cs="Times New Roman"/>
          <w:kern w:val="0"/>
          <w:sz w:val="18"/>
          <w:szCs w:val="18"/>
          <w:lang/>
          <w14:ligatures w14:val="none"/>
        </w:rPr>
      </w:pPr>
      <w:r w:rsidRPr="002D6303">
        <w:rPr>
          <w:rFonts w:ascii="Avenir Book" w:eastAsia="Times New Roman" w:hAnsi="Avenir Book" w:cs="Times New Roman"/>
          <w:b/>
          <w:bCs/>
          <w:kern w:val="0"/>
          <w:sz w:val="18"/>
          <w:szCs w:val="18"/>
          <w:lang/>
          <w14:ligatures w14:val="none"/>
        </w:rPr>
        <w:t>Evidence-based Decision Making:</w:t>
      </w:r>
      <w:r w:rsidRPr="002D6303">
        <w:rPr>
          <w:rFonts w:ascii="Avenir Book" w:eastAsia="Times New Roman" w:hAnsi="Avenir Book" w:cs="Times New Roman"/>
          <w:kern w:val="0"/>
          <w:sz w:val="18"/>
          <w:szCs w:val="18"/>
          <w:lang/>
          <w14:ligatures w14:val="none"/>
        </w:rPr>
        <w:t xml:space="preserve"> We ensure our decision-making processes are based on the analysis of data and information.</w:t>
      </w:r>
    </w:p>
    <w:p w14:paraId="144905C1" w14:textId="77777777" w:rsidR="001A14D4" w:rsidRPr="002D6303" w:rsidRDefault="001A14D4" w:rsidP="001A14D4">
      <w:pPr>
        <w:numPr>
          <w:ilvl w:val="0"/>
          <w:numId w:val="2"/>
        </w:numPr>
        <w:spacing w:before="100" w:beforeAutospacing="1" w:after="100" w:afterAutospacing="1" w:line="240" w:lineRule="auto"/>
        <w:rPr>
          <w:rFonts w:ascii="Avenir Book" w:eastAsia="Times New Roman" w:hAnsi="Avenir Book" w:cs="Times New Roman"/>
          <w:kern w:val="0"/>
          <w:sz w:val="18"/>
          <w:szCs w:val="18"/>
          <w:lang/>
          <w14:ligatures w14:val="none"/>
        </w:rPr>
      </w:pPr>
      <w:r w:rsidRPr="002D6303">
        <w:rPr>
          <w:rFonts w:ascii="Avenir Book" w:eastAsia="Times New Roman" w:hAnsi="Avenir Book" w:cs="Times New Roman"/>
          <w:b/>
          <w:bCs/>
          <w:kern w:val="0"/>
          <w:sz w:val="18"/>
          <w:szCs w:val="18"/>
          <w:lang/>
          <w14:ligatures w14:val="none"/>
        </w:rPr>
        <w:t>Safe Working Conditions:</w:t>
      </w:r>
      <w:r w:rsidRPr="002D6303">
        <w:rPr>
          <w:rFonts w:ascii="Avenir Book" w:eastAsia="Times New Roman" w:hAnsi="Avenir Book" w:cs="Times New Roman"/>
          <w:kern w:val="0"/>
          <w:sz w:val="18"/>
          <w:szCs w:val="18"/>
          <w:lang/>
          <w14:ligatures w14:val="none"/>
        </w:rPr>
        <w:t xml:space="preserve"> We are committed to providing safe and healthy working conditions for the prevention of work-related injury and ill health by eliminating hazards and reducing all possible OH&amp;S risks.</w:t>
      </w:r>
    </w:p>
    <w:p w14:paraId="6B388480" w14:textId="114DDED6" w:rsidR="001A14D4" w:rsidRPr="002D6303" w:rsidRDefault="001A14D4" w:rsidP="001A14D4">
      <w:pPr>
        <w:spacing w:before="100" w:beforeAutospacing="1" w:after="100" w:afterAutospacing="1" w:line="240" w:lineRule="auto"/>
        <w:rPr>
          <w:rFonts w:ascii="Avenir Book" w:eastAsia="Times New Roman" w:hAnsi="Avenir Book" w:cs="Times New Roman"/>
          <w:kern w:val="0"/>
          <w:sz w:val="18"/>
          <w:szCs w:val="18"/>
          <w:lang w:val="en-GB"/>
          <w14:ligatures w14:val="none"/>
        </w:rPr>
      </w:pPr>
      <w:r w:rsidRPr="002D6303">
        <w:rPr>
          <w:rFonts w:ascii="Avenir Book" w:eastAsia="Times New Roman" w:hAnsi="Avenir Book" w:cs="Times New Roman"/>
          <w:b/>
          <w:bCs/>
          <w:kern w:val="0"/>
          <w:sz w:val="18"/>
          <w:szCs w:val="18"/>
          <w:lang/>
          <w14:ligatures w14:val="none"/>
        </w:rPr>
        <w:t>We recognize our responsibility towards the environment and commit to reducing our ecological footprint</w:t>
      </w:r>
      <w:r w:rsidR="0077295B" w:rsidRPr="002D6303">
        <w:rPr>
          <w:rFonts w:ascii="Avenir Book" w:eastAsia="Times New Roman" w:hAnsi="Avenir Book" w:cs="Times New Roman"/>
          <w:b/>
          <w:bCs/>
          <w:kern w:val="0"/>
          <w:sz w:val="18"/>
          <w:szCs w:val="18"/>
          <w:lang w:val="en-GB"/>
          <w14:ligatures w14:val="none"/>
        </w:rPr>
        <w:t xml:space="preserve">, along with providing a </w:t>
      </w:r>
      <w:r w:rsidR="0077295B" w:rsidRPr="002D6303">
        <w:rPr>
          <w:rFonts w:ascii="Avenir Book" w:hAnsi="Avenir Book" w:cs="Times New Roman"/>
          <w:b/>
          <w:bCs/>
          <w:kern w:val="0"/>
          <w:sz w:val="18"/>
          <w:szCs w:val="18"/>
          <w:lang w:val="en-GB"/>
        </w:rPr>
        <w:t>safe and healthy work</w:t>
      </w:r>
      <w:r w:rsidR="0077295B" w:rsidRPr="002D6303">
        <w:rPr>
          <w:rFonts w:ascii="Avenir Book" w:hAnsi="Avenir Book" w:cs="Times New Roman"/>
          <w:b/>
          <w:bCs/>
          <w:kern w:val="0"/>
          <w:sz w:val="18"/>
          <w:szCs w:val="18"/>
          <w:lang w:val="en-GB"/>
        </w:rPr>
        <w:t xml:space="preserve">place </w:t>
      </w:r>
      <w:r w:rsidR="0077295B" w:rsidRPr="002D6303">
        <w:rPr>
          <w:rFonts w:ascii="Avenir Book" w:hAnsi="Avenir Book" w:cs="Times New Roman"/>
          <w:b/>
          <w:bCs/>
          <w:kern w:val="0"/>
          <w:sz w:val="18"/>
          <w:szCs w:val="18"/>
          <w:lang w:val="en-GB"/>
        </w:rPr>
        <w:t>for the prevention of work relate</w:t>
      </w:r>
      <w:r w:rsidR="0077295B" w:rsidRPr="002D6303">
        <w:rPr>
          <w:rFonts w:ascii="Avenir Book" w:hAnsi="Avenir Book" w:cs="Times New Roman"/>
          <w:b/>
          <w:bCs/>
          <w:kern w:val="0"/>
          <w:sz w:val="18"/>
          <w:szCs w:val="18"/>
          <w:lang w:val="en-GB"/>
        </w:rPr>
        <w:t xml:space="preserve">d </w:t>
      </w:r>
      <w:r w:rsidR="0077295B" w:rsidRPr="002D6303">
        <w:rPr>
          <w:rFonts w:ascii="Avenir Book" w:hAnsi="Avenir Book" w:cs="Times New Roman"/>
          <w:b/>
          <w:bCs/>
          <w:kern w:val="0"/>
          <w:sz w:val="18"/>
          <w:szCs w:val="18"/>
          <w:lang w:val="en-GB"/>
        </w:rPr>
        <w:t>injury and ill health</w:t>
      </w:r>
      <w:r w:rsidR="0077295B" w:rsidRPr="002D6303">
        <w:rPr>
          <w:rFonts w:ascii="Avenir Book" w:hAnsi="Avenir Book" w:cs="Times New Roman"/>
          <w:b/>
          <w:bCs/>
          <w:kern w:val="0"/>
          <w:sz w:val="18"/>
          <w:szCs w:val="18"/>
          <w:lang w:val="en-GB"/>
        </w:rPr>
        <w:t>.</w:t>
      </w:r>
    </w:p>
    <w:p w14:paraId="72401B22" w14:textId="77777777" w:rsidR="001A14D4" w:rsidRPr="002D6303" w:rsidRDefault="001A14D4" w:rsidP="001A14D4">
      <w:pPr>
        <w:numPr>
          <w:ilvl w:val="0"/>
          <w:numId w:val="3"/>
        </w:numPr>
        <w:spacing w:before="100" w:beforeAutospacing="1" w:after="100" w:afterAutospacing="1" w:line="240" w:lineRule="auto"/>
        <w:rPr>
          <w:rFonts w:ascii="Avenir Book" w:eastAsia="Times New Roman" w:hAnsi="Avenir Book" w:cs="Times New Roman"/>
          <w:kern w:val="0"/>
          <w:sz w:val="18"/>
          <w:szCs w:val="18"/>
          <w:lang/>
          <w14:ligatures w14:val="none"/>
        </w:rPr>
      </w:pPr>
      <w:r w:rsidRPr="002D6303">
        <w:rPr>
          <w:rFonts w:ascii="Avenir Book" w:eastAsia="Times New Roman" w:hAnsi="Avenir Book" w:cs="Times New Roman"/>
          <w:b/>
          <w:bCs/>
          <w:kern w:val="0"/>
          <w:sz w:val="18"/>
          <w:szCs w:val="18"/>
          <w:lang/>
          <w14:ligatures w14:val="none"/>
        </w:rPr>
        <w:t>Sustainable Use of Resources:</w:t>
      </w:r>
      <w:r w:rsidRPr="002D6303">
        <w:rPr>
          <w:rFonts w:ascii="Avenir Book" w:eastAsia="Times New Roman" w:hAnsi="Avenir Book" w:cs="Times New Roman"/>
          <w:kern w:val="0"/>
          <w:sz w:val="18"/>
          <w:szCs w:val="18"/>
          <w:lang/>
          <w14:ligatures w14:val="none"/>
        </w:rPr>
        <w:t xml:space="preserve"> We commit to the efficient use of resources (energy, water, and raw materials) and will seek to incorporate renewable or recyclable resources where possible.</w:t>
      </w:r>
    </w:p>
    <w:p w14:paraId="205DD247" w14:textId="77777777" w:rsidR="001A14D4" w:rsidRPr="002D6303" w:rsidRDefault="001A14D4" w:rsidP="001A14D4">
      <w:pPr>
        <w:numPr>
          <w:ilvl w:val="0"/>
          <w:numId w:val="3"/>
        </w:numPr>
        <w:spacing w:before="100" w:beforeAutospacing="1" w:after="100" w:afterAutospacing="1" w:line="240" w:lineRule="auto"/>
        <w:rPr>
          <w:rFonts w:ascii="Avenir Book" w:eastAsia="Times New Roman" w:hAnsi="Avenir Book" w:cs="Times New Roman"/>
          <w:kern w:val="0"/>
          <w:sz w:val="18"/>
          <w:szCs w:val="18"/>
          <w:lang/>
          <w14:ligatures w14:val="none"/>
        </w:rPr>
      </w:pPr>
      <w:r w:rsidRPr="002D6303">
        <w:rPr>
          <w:rFonts w:ascii="Avenir Book" w:eastAsia="Times New Roman" w:hAnsi="Avenir Book" w:cs="Times New Roman"/>
          <w:b/>
          <w:bCs/>
          <w:kern w:val="0"/>
          <w:sz w:val="18"/>
          <w:szCs w:val="18"/>
          <w:lang/>
          <w14:ligatures w14:val="none"/>
        </w:rPr>
        <w:t>Prevention of Pollution:</w:t>
      </w:r>
      <w:r w:rsidRPr="002D6303">
        <w:rPr>
          <w:rFonts w:ascii="Avenir Book" w:eastAsia="Times New Roman" w:hAnsi="Avenir Book" w:cs="Times New Roman"/>
          <w:kern w:val="0"/>
          <w:sz w:val="18"/>
          <w:szCs w:val="18"/>
          <w:lang/>
          <w14:ligatures w14:val="none"/>
        </w:rPr>
        <w:t xml:space="preserve"> We will proactively work to prevent pollution by managing waste effectively and reducing emissions from our operations.</w:t>
      </w:r>
    </w:p>
    <w:p w14:paraId="4A58A910" w14:textId="0630818C" w:rsidR="001A14D4" w:rsidRPr="002D6303" w:rsidRDefault="001A14D4" w:rsidP="001A14D4">
      <w:pPr>
        <w:numPr>
          <w:ilvl w:val="0"/>
          <w:numId w:val="3"/>
        </w:numPr>
        <w:spacing w:before="100" w:beforeAutospacing="1" w:after="100" w:afterAutospacing="1" w:line="240" w:lineRule="auto"/>
        <w:rPr>
          <w:rFonts w:ascii="Avenir Book" w:eastAsia="Times New Roman" w:hAnsi="Avenir Book" w:cs="Times New Roman"/>
          <w:kern w:val="0"/>
          <w:sz w:val="18"/>
          <w:szCs w:val="18"/>
          <w:lang/>
          <w14:ligatures w14:val="none"/>
        </w:rPr>
      </w:pPr>
      <w:r w:rsidRPr="002D6303">
        <w:rPr>
          <w:rFonts w:ascii="Avenir Book" w:eastAsia="Times New Roman" w:hAnsi="Avenir Book" w:cs="Times New Roman"/>
          <w:b/>
          <w:bCs/>
          <w:kern w:val="0"/>
          <w:sz w:val="18"/>
          <w:szCs w:val="18"/>
          <w:lang/>
          <w14:ligatures w14:val="none"/>
        </w:rPr>
        <w:t>Compliance with Legislation:</w:t>
      </w:r>
      <w:r w:rsidRPr="002D6303">
        <w:rPr>
          <w:rFonts w:ascii="Avenir Book" w:eastAsia="Times New Roman" w:hAnsi="Avenir Book" w:cs="Times New Roman"/>
          <w:kern w:val="0"/>
          <w:sz w:val="18"/>
          <w:szCs w:val="18"/>
          <w:lang/>
          <w14:ligatures w14:val="none"/>
        </w:rPr>
        <w:t xml:space="preserve"> We will meet or exceed all relevant </w:t>
      </w:r>
      <w:r w:rsidR="0077295B" w:rsidRPr="002D6303">
        <w:rPr>
          <w:rFonts w:ascii="Avenir Book" w:eastAsia="Times New Roman" w:hAnsi="Avenir Book" w:cs="Times New Roman"/>
          <w:kern w:val="0"/>
          <w:sz w:val="18"/>
          <w:szCs w:val="18"/>
          <w:lang w:val="en-GB"/>
          <w14:ligatures w14:val="none"/>
        </w:rPr>
        <w:t xml:space="preserve">quality, </w:t>
      </w:r>
      <w:r w:rsidRPr="002D6303">
        <w:rPr>
          <w:rFonts w:ascii="Avenir Book" w:eastAsia="Times New Roman" w:hAnsi="Avenir Book" w:cs="Times New Roman"/>
          <w:kern w:val="0"/>
          <w:sz w:val="18"/>
          <w:szCs w:val="18"/>
          <w:lang/>
          <w14:ligatures w14:val="none"/>
        </w:rPr>
        <w:t>environmental and OH&amp;S legislation, regulations, and other requirements.</w:t>
      </w:r>
    </w:p>
    <w:p w14:paraId="77941EEB" w14:textId="7B7F48D6" w:rsidR="00B116AE" w:rsidRPr="002D6303" w:rsidRDefault="001A14D4" w:rsidP="00B116AE">
      <w:pPr>
        <w:numPr>
          <w:ilvl w:val="0"/>
          <w:numId w:val="3"/>
        </w:numPr>
        <w:spacing w:before="100" w:beforeAutospacing="1" w:after="100" w:afterAutospacing="1" w:line="240" w:lineRule="auto"/>
        <w:rPr>
          <w:rFonts w:ascii="Avenir Book" w:eastAsia="Times New Roman" w:hAnsi="Avenir Book" w:cs="Times New Roman"/>
          <w:kern w:val="0"/>
          <w:sz w:val="18"/>
          <w:szCs w:val="18"/>
          <w:lang/>
          <w14:ligatures w14:val="none"/>
        </w:rPr>
      </w:pPr>
      <w:r w:rsidRPr="002D6303">
        <w:rPr>
          <w:rFonts w:ascii="Avenir Book" w:eastAsia="Times New Roman" w:hAnsi="Avenir Book" w:cs="Times New Roman"/>
          <w:b/>
          <w:bCs/>
          <w:kern w:val="0"/>
          <w:sz w:val="18"/>
          <w:szCs w:val="18"/>
          <w:lang/>
          <w14:ligatures w14:val="none"/>
        </w:rPr>
        <w:t>Objectives:</w:t>
      </w:r>
      <w:r w:rsidRPr="002D6303">
        <w:rPr>
          <w:rFonts w:ascii="Avenir Book" w:eastAsia="Times New Roman" w:hAnsi="Avenir Book" w:cs="Times New Roman"/>
          <w:kern w:val="0"/>
          <w:sz w:val="18"/>
          <w:szCs w:val="18"/>
          <w:lang/>
          <w14:ligatures w14:val="none"/>
        </w:rPr>
        <w:t xml:space="preserve"> We will set and review objectives for managing our </w:t>
      </w:r>
      <w:r w:rsidR="0077295B" w:rsidRPr="002D6303">
        <w:rPr>
          <w:rFonts w:ascii="Avenir Book" w:eastAsia="Times New Roman" w:hAnsi="Avenir Book" w:cs="Times New Roman"/>
          <w:kern w:val="0"/>
          <w:sz w:val="18"/>
          <w:szCs w:val="18"/>
          <w:lang w:val="en-GB"/>
          <w14:ligatures w14:val="none"/>
        </w:rPr>
        <w:t xml:space="preserve">quality, </w:t>
      </w:r>
      <w:r w:rsidRPr="002D6303">
        <w:rPr>
          <w:rFonts w:ascii="Avenir Book" w:eastAsia="Times New Roman" w:hAnsi="Avenir Book" w:cs="Times New Roman"/>
          <w:kern w:val="0"/>
          <w:sz w:val="18"/>
          <w:szCs w:val="18"/>
          <w:lang/>
          <w14:ligatures w14:val="none"/>
        </w:rPr>
        <w:t xml:space="preserve">environmental </w:t>
      </w:r>
      <w:r w:rsidR="0077295B" w:rsidRPr="002D6303">
        <w:rPr>
          <w:rFonts w:ascii="Avenir Book" w:eastAsia="Times New Roman" w:hAnsi="Avenir Book" w:cs="Times New Roman"/>
          <w:kern w:val="0"/>
          <w:sz w:val="18"/>
          <w:szCs w:val="18"/>
          <w:lang w:val="en-GB"/>
          <w14:ligatures w14:val="none"/>
        </w:rPr>
        <w:t xml:space="preserve">and OH&amp;S </w:t>
      </w:r>
      <w:r w:rsidRPr="002D6303">
        <w:rPr>
          <w:rFonts w:ascii="Avenir Book" w:eastAsia="Times New Roman" w:hAnsi="Avenir Book" w:cs="Times New Roman"/>
          <w:kern w:val="0"/>
          <w:sz w:val="18"/>
          <w:szCs w:val="18"/>
          <w:lang/>
          <w14:ligatures w14:val="none"/>
        </w:rPr>
        <w:t xml:space="preserve">performance, </w:t>
      </w:r>
      <w:r w:rsidR="002D6303" w:rsidRPr="002D6303">
        <w:rPr>
          <w:rFonts w:ascii="Avenir Book" w:eastAsia="Times New Roman" w:hAnsi="Avenir Book" w:cs="Times New Roman"/>
          <w:kern w:val="0"/>
          <w:sz w:val="18"/>
          <w:szCs w:val="18"/>
          <w:lang w:val="en-GB"/>
          <w14:ligatures w14:val="none"/>
        </w:rPr>
        <w:t xml:space="preserve">always </w:t>
      </w:r>
      <w:r w:rsidRPr="002D6303">
        <w:rPr>
          <w:rFonts w:ascii="Avenir Book" w:eastAsia="Times New Roman" w:hAnsi="Avenir Book" w:cs="Times New Roman"/>
          <w:kern w:val="0"/>
          <w:sz w:val="18"/>
          <w:szCs w:val="18"/>
          <w:lang/>
          <w14:ligatures w14:val="none"/>
        </w:rPr>
        <w:t xml:space="preserve">aiming for </w:t>
      </w:r>
      <w:r w:rsidR="002D6303" w:rsidRPr="002D6303">
        <w:rPr>
          <w:rFonts w:ascii="Avenir Book" w:eastAsia="Times New Roman" w:hAnsi="Avenir Book" w:cs="Times New Roman"/>
          <w:kern w:val="0"/>
          <w:sz w:val="18"/>
          <w:szCs w:val="18"/>
          <w:lang/>
          <w14:ligatures w14:val="none"/>
        </w:rPr>
        <w:t>continu</w:t>
      </w:r>
      <w:r w:rsidR="002D6303" w:rsidRPr="002D6303">
        <w:rPr>
          <w:rFonts w:ascii="Avenir Book" w:eastAsia="Times New Roman" w:hAnsi="Avenir Book" w:cs="Times New Roman"/>
          <w:kern w:val="0"/>
          <w:sz w:val="18"/>
          <w:szCs w:val="18"/>
          <w:lang w:val="en-GB"/>
          <w14:ligatures w14:val="none"/>
        </w:rPr>
        <w:t>ous</w:t>
      </w:r>
      <w:r w:rsidRPr="002D6303">
        <w:rPr>
          <w:rFonts w:ascii="Avenir Book" w:eastAsia="Times New Roman" w:hAnsi="Avenir Book" w:cs="Times New Roman"/>
          <w:kern w:val="0"/>
          <w:sz w:val="18"/>
          <w:szCs w:val="18"/>
          <w:lang/>
          <w14:ligatures w14:val="none"/>
        </w:rPr>
        <w:t xml:space="preserve"> improvement</w:t>
      </w:r>
      <w:r w:rsidR="002D6303" w:rsidRPr="002D6303">
        <w:rPr>
          <w:rFonts w:ascii="Avenir Book" w:eastAsia="Times New Roman" w:hAnsi="Avenir Book" w:cs="Times New Roman"/>
          <w:kern w:val="0"/>
          <w:sz w:val="18"/>
          <w:szCs w:val="18"/>
          <w:lang w:val="en-GB"/>
          <w14:ligatures w14:val="none"/>
        </w:rPr>
        <w:t>.</w:t>
      </w:r>
    </w:p>
    <w:p w14:paraId="589BCC95" w14:textId="77777777" w:rsidR="002D6303" w:rsidRPr="002D6303" w:rsidRDefault="0077295B" w:rsidP="001A14D4">
      <w:pPr>
        <w:numPr>
          <w:ilvl w:val="0"/>
          <w:numId w:val="3"/>
        </w:numPr>
        <w:spacing w:before="100" w:beforeAutospacing="1" w:after="100" w:afterAutospacing="1" w:line="240" w:lineRule="auto"/>
        <w:rPr>
          <w:rFonts w:ascii="Avenir Book" w:eastAsia="Times New Roman" w:hAnsi="Avenir Book" w:cs="Times New Roman"/>
          <w:kern w:val="0"/>
          <w:sz w:val="18"/>
          <w:szCs w:val="18"/>
          <w:lang/>
          <w14:ligatures w14:val="none"/>
        </w:rPr>
      </w:pPr>
      <w:r w:rsidRPr="002D6303">
        <w:rPr>
          <w:rFonts w:ascii="Avenir Book" w:eastAsia="Times New Roman" w:hAnsi="Avenir Book" w:cs="Times New Roman"/>
          <w:b/>
          <w:bCs/>
          <w:kern w:val="0"/>
          <w:sz w:val="18"/>
          <w:szCs w:val="18"/>
          <w:lang w:val="en-GB"/>
          <w14:ligatures w14:val="none"/>
        </w:rPr>
        <w:t xml:space="preserve">Consultation of Workers: </w:t>
      </w:r>
      <w:r w:rsidRPr="002D6303">
        <w:rPr>
          <w:rFonts w:ascii="Avenir Book" w:eastAsia="Times New Roman" w:hAnsi="Avenir Book" w:cs="Times New Roman"/>
          <w:kern w:val="0"/>
          <w:sz w:val="18"/>
          <w:szCs w:val="18"/>
          <w:lang w:val="en-GB"/>
          <w14:ligatures w14:val="none"/>
        </w:rPr>
        <w:t xml:space="preserve">We commit to consult with and </w:t>
      </w:r>
      <w:r w:rsidR="002D6303" w:rsidRPr="002D6303">
        <w:rPr>
          <w:rFonts w:ascii="Avenir Book" w:eastAsia="Times New Roman" w:hAnsi="Avenir Book" w:cs="Times New Roman"/>
          <w:kern w:val="0"/>
          <w:sz w:val="18"/>
          <w:szCs w:val="18"/>
          <w:lang w:val="en-GB"/>
          <w14:ligatures w14:val="none"/>
        </w:rPr>
        <w:t>always encourage the participation of workers and representatives.</w:t>
      </w:r>
    </w:p>
    <w:p w14:paraId="1C9121AE" w14:textId="6C0447F1" w:rsidR="001A14D4" w:rsidRPr="002D6303" w:rsidRDefault="001A14D4" w:rsidP="002D6303">
      <w:pPr>
        <w:spacing w:before="100" w:beforeAutospacing="1" w:after="100" w:afterAutospacing="1" w:line="240" w:lineRule="auto"/>
        <w:rPr>
          <w:rFonts w:ascii="Avenir Book" w:eastAsia="Times New Roman" w:hAnsi="Avenir Book" w:cs="Times New Roman"/>
          <w:kern w:val="0"/>
          <w:sz w:val="18"/>
          <w:szCs w:val="18"/>
          <w:lang/>
          <w14:ligatures w14:val="none"/>
        </w:rPr>
      </w:pPr>
      <w:r w:rsidRPr="002D6303">
        <w:rPr>
          <w:rFonts w:ascii="Avenir Book" w:eastAsia="Times New Roman" w:hAnsi="Avenir Book" w:cs="Times New Roman"/>
          <w:kern w:val="0"/>
          <w:sz w:val="18"/>
          <w:szCs w:val="18"/>
          <w:lang/>
          <w14:ligatures w14:val="none"/>
        </w:rPr>
        <w:t>This policy will be communicated to all employees and stakeholde</w:t>
      </w:r>
      <w:r w:rsidR="0077295B" w:rsidRPr="002D6303">
        <w:rPr>
          <w:rFonts w:ascii="Avenir Book" w:eastAsia="Times New Roman" w:hAnsi="Avenir Book" w:cs="Times New Roman"/>
          <w:kern w:val="0"/>
          <w:sz w:val="18"/>
          <w:szCs w:val="18"/>
          <w:lang w:val="en-GB"/>
          <w14:ligatures w14:val="none"/>
        </w:rPr>
        <w:t>r</w:t>
      </w:r>
      <w:r w:rsidRPr="002D6303">
        <w:rPr>
          <w:rFonts w:ascii="Avenir Book" w:eastAsia="Times New Roman" w:hAnsi="Avenir Book" w:cs="Times New Roman"/>
          <w:kern w:val="0"/>
          <w:sz w:val="18"/>
          <w:szCs w:val="18"/>
          <w:lang/>
          <w14:ligatures w14:val="none"/>
        </w:rPr>
        <w:t>s and will be made available to other interested parties upon request. We will ensure that our staff are trained, equipped, and motivated to deliver on our quality, environmental, and OH&amp;S commitments.</w:t>
      </w:r>
    </w:p>
    <w:p w14:paraId="06C5DF0A" w14:textId="75EA2D84" w:rsidR="001A14D4" w:rsidRPr="002D6303" w:rsidRDefault="001A14D4" w:rsidP="001A14D4">
      <w:pPr>
        <w:spacing w:before="100" w:beforeAutospacing="1" w:after="100" w:afterAutospacing="1" w:line="240" w:lineRule="auto"/>
        <w:rPr>
          <w:rFonts w:ascii="Avenir Book" w:eastAsia="Times New Roman" w:hAnsi="Avenir Book" w:cs="Times New Roman"/>
          <w:kern w:val="0"/>
          <w:sz w:val="18"/>
          <w:szCs w:val="18"/>
          <w:lang/>
          <w14:ligatures w14:val="none"/>
        </w:rPr>
      </w:pPr>
      <w:r w:rsidRPr="002D6303">
        <w:rPr>
          <w:rFonts w:ascii="Avenir Book" w:eastAsia="Times New Roman" w:hAnsi="Avenir Book" w:cs="Times New Roman"/>
          <w:kern w:val="0"/>
          <w:sz w:val="18"/>
          <w:szCs w:val="18"/>
          <w:lang/>
          <w14:ligatures w14:val="none"/>
        </w:rPr>
        <w:t xml:space="preserve">Customers are a key source of feedback related to our services and after-sales service. This feedback is openly welcomed as it forms an important basis for continual improvement. We must, therefore, </w:t>
      </w:r>
      <w:r w:rsidR="00D94FC6" w:rsidRPr="002D6303">
        <w:rPr>
          <w:rFonts w:ascii="Avenir Book" w:eastAsia="Times New Roman" w:hAnsi="Avenir Book" w:cs="Times New Roman"/>
          <w:kern w:val="0"/>
          <w:sz w:val="18"/>
          <w:szCs w:val="18"/>
          <w:lang/>
          <w14:ligatures w14:val="none"/>
        </w:rPr>
        <w:t>endeavour</w:t>
      </w:r>
      <w:r w:rsidRPr="002D6303">
        <w:rPr>
          <w:rFonts w:ascii="Avenir Book" w:eastAsia="Times New Roman" w:hAnsi="Avenir Book" w:cs="Times New Roman"/>
          <w:kern w:val="0"/>
          <w:sz w:val="18"/>
          <w:szCs w:val="18"/>
          <w:lang/>
          <w14:ligatures w14:val="none"/>
        </w:rPr>
        <w:t xml:space="preserve"> to the best of our ability to meet their requirements along with all applicable requirements.</w:t>
      </w:r>
    </w:p>
    <w:p w14:paraId="3FD01C09" w14:textId="77777777" w:rsidR="001A14D4" w:rsidRDefault="001A14D4" w:rsidP="001A14D4">
      <w:pPr>
        <w:ind w:left="-284" w:right="-330" w:firstLine="284"/>
        <w:rPr>
          <w:rFonts w:ascii="Avenir Book" w:hAnsi="Avenir Book"/>
          <w:sz w:val="18"/>
          <w:szCs w:val="18"/>
          <w:lang w:val="en-GB"/>
        </w:rPr>
      </w:pPr>
      <w:r w:rsidRPr="002D6303">
        <w:rPr>
          <w:rFonts w:ascii="Avenir Book" w:hAnsi="Avenir Book"/>
          <w:sz w:val="18"/>
          <w:szCs w:val="18"/>
        </w:rPr>
        <w:t>To achieve the aim of this policy, objectives are established and monitored.</w:t>
      </w:r>
    </w:p>
    <w:p w14:paraId="77B4A1F5" w14:textId="77777777" w:rsidR="002D6303" w:rsidRPr="002D6303" w:rsidRDefault="002D6303" w:rsidP="001A14D4">
      <w:pPr>
        <w:ind w:left="-284" w:right="-330" w:firstLine="284"/>
        <w:rPr>
          <w:rFonts w:ascii="Avenir Book" w:hAnsi="Avenir Book"/>
          <w:sz w:val="18"/>
          <w:szCs w:val="18"/>
          <w:lang w:val="en-GB"/>
        </w:rPr>
      </w:pPr>
    </w:p>
    <w:p w14:paraId="70BD1A7B" w14:textId="05B76547" w:rsidR="001A14D4" w:rsidRPr="002D6303" w:rsidRDefault="001A14D4" w:rsidP="002D6303">
      <w:pPr>
        <w:ind w:left="-426"/>
        <w:jc w:val="center"/>
        <w:rPr>
          <w:sz w:val="18"/>
          <w:szCs w:val="18"/>
          <w:lang w:val="en-GB"/>
        </w:rPr>
      </w:pPr>
      <w:r w:rsidRPr="002D6303">
        <w:rPr>
          <w:b/>
          <w:sz w:val="18"/>
          <w:szCs w:val="18"/>
        </w:rPr>
        <w:t xml:space="preserve">Authorised by: </w:t>
      </w:r>
      <w:r w:rsidRPr="002D6303">
        <w:rPr>
          <w:sz w:val="18"/>
          <w:szCs w:val="18"/>
        </w:rPr>
        <w:t>Jessica Rowlands</w:t>
      </w:r>
      <w:r w:rsidRPr="002D6303">
        <w:rPr>
          <w:sz w:val="18"/>
          <w:szCs w:val="18"/>
        </w:rPr>
        <w:tab/>
      </w:r>
      <w:r w:rsidRPr="002D6303">
        <w:rPr>
          <w:sz w:val="18"/>
          <w:szCs w:val="18"/>
        </w:rPr>
        <w:tab/>
      </w:r>
      <w:r w:rsidRPr="002D6303">
        <w:rPr>
          <w:sz w:val="18"/>
          <w:szCs w:val="18"/>
        </w:rPr>
        <w:tab/>
      </w:r>
      <w:r w:rsidRPr="002D6303">
        <w:rPr>
          <w:sz w:val="18"/>
          <w:szCs w:val="18"/>
        </w:rPr>
        <w:tab/>
      </w:r>
      <w:r w:rsidRPr="002D6303">
        <w:rPr>
          <w:b/>
          <w:sz w:val="18"/>
          <w:szCs w:val="18"/>
        </w:rPr>
        <w:t xml:space="preserve">Dated: </w:t>
      </w:r>
      <w:r w:rsidR="002D6303" w:rsidRPr="002D6303">
        <w:rPr>
          <w:sz w:val="18"/>
          <w:szCs w:val="18"/>
          <w:lang w:val="en-GB"/>
        </w:rPr>
        <w:t>01/08/2024</w:t>
      </w:r>
    </w:p>
    <w:sectPr w:rsidR="001A14D4" w:rsidRPr="002D6303" w:rsidSect="00D815D9">
      <w:headerReference w:type="default" r:id="rId9"/>
      <w:footerReference w:type="default" r:id="rId10"/>
      <w:pgSz w:w="11906" w:h="16838"/>
      <w:pgMar w:top="1440" w:right="1440" w:bottom="1440" w:left="1440" w:header="708"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A330" w14:textId="77777777" w:rsidR="009E0019" w:rsidRDefault="009E0019" w:rsidP="001A14D4">
      <w:pPr>
        <w:spacing w:after="0" w:line="240" w:lineRule="auto"/>
      </w:pPr>
      <w:r>
        <w:separator/>
      </w:r>
    </w:p>
  </w:endnote>
  <w:endnote w:type="continuationSeparator" w:id="0">
    <w:p w14:paraId="770E4F55" w14:textId="77777777" w:rsidR="009E0019" w:rsidRDefault="009E0019" w:rsidP="001A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Book">
    <w:altName w:val="Tw Cen MT"/>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1271"/>
      <w:gridCol w:w="1701"/>
      <w:gridCol w:w="3265"/>
    </w:tblGrid>
    <w:tr w:rsidR="001A14D4" w14:paraId="39AC6203" w14:textId="77777777" w:rsidTr="001A14D4">
      <w:tc>
        <w:tcPr>
          <w:tcW w:w="4111" w:type="dxa"/>
          <w:shd w:val="clear" w:color="auto" w:fill="D9D9D9"/>
        </w:tcPr>
        <w:p w14:paraId="45574B94" w14:textId="77777777" w:rsidR="001A14D4" w:rsidRDefault="001A14D4" w:rsidP="001A14D4">
          <w:pPr>
            <w:rPr>
              <w:rFonts w:ascii="Calibri" w:eastAsia="Calibri" w:hAnsi="Calibri" w:cs="Calibri"/>
              <w:color w:val="000000"/>
              <w:sz w:val="16"/>
              <w:szCs w:val="16"/>
            </w:rPr>
          </w:pPr>
          <w:r>
            <w:rPr>
              <w:rFonts w:ascii="Calibri" w:eastAsia="Calibri" w:hAnsi="Calibri" w:cs="Calibri"/>
              <w:color w:val="000000"/>
              <w:sz w:val="16"/>
              <w:szCs w:val="16"/>
            </w:rPr>
            <w:t>Doc Ref</w:t>
          </w:r>
        </w:p>
      </w:tc>
      <w:tc>
        <w:tcPr>
          <w:tcW w:w="1271" w:type="dxa"/>
          <w:shd w:val="clear" w:color="auto" w:fill="D9D9D9"/>
        </w:tcPr>
        <w:p w14:paraId="40FB4B8D" w14:textId="77777777" w:rsidR="001A14D4" w:rsidRDefault="001A14D4" w:rsidP="001A14D4">
          <w:pPr>
            <w:rPr>
              <w:rFonts w:ascii="Calibri" w:eastAsia="Calibri" w:hAnsi="Calibri" w:cs="Calibri"/>
              <w:color w:val="000000"/>
              <w:sz w:val="16"/>
              <w:szCs w:val="16"/>
            </w:rPr>
          </w:pPr>
          <w:r>
            <w:rPr>
              <w:rFonts w:ascii="Calibri" w:eastAsia="Calibri" w:hAnsi="Calibri" w:cs="Calibri"/>
              <w:color w:val="000000"/>
              <w:sz w:val="16"/>
              <w:szCs w:val="16"/>
            </w:rPr>
            <w:t>Issue</w:t>
          </w:r>
        </w:p>
      </w:tc>
      <w:tc>
        <w:tcPr>
          <w:tcW w:w="1701" w:type="dxa"/>
          <w:shd w:val="clear" w:color="auto" w:fill="D9D9D9"/>
        </w:tcPr>
        <w:p w14:paraId="038E3173" w14:textId="77777777" w:rsidR="001A14D4" w:rsidRDefault="001A14D4" w:rsidP="001A14D4">
          <w:pPr>
            <w:rPr>
              <w:rFonts w:ascii="Calibri" w:eastAsia="Calibri" w:hAnsi="Calibri" w:cs="Calibri"/>
              <w:color w:val="000000"/>
              <w:sz w:val="16"/>
              <w:szCs w:val="16"/>
            </w:rPr>
          </w:pPr>
          <w:r>
            <w:rPr>
              <w:rFonts w:ascii="Calibri" w:eastAsia="Calibri" w:hAnsi="Calibri" w:cs="Calibri"/>
              <w:color w:val="000000"/>
              <w:sz w:val="16"/>
              <w:szCs w:val="16"/>
            </w:rPr>
            <w:t>Issue date</w:t>
          </w:r>
        </w:p>
      </w:tc>
      <w:tc>
        <w:tcPr>
          <w:tcW w:w="3265" w:type="dxa"/>
          <w:shd w:val="clear" w:color="auto" w:fill="D9D9D9"/>
        </w:tcPr>
        <w:p w14:paraId="010BB85C" w14:textId="77777777" w:rsidR="001A14D4" w:rsidRDefault="001A14D4" w:rsidP="001A14D4">
          <w:pPr>
            <w:rPr>
              <w:rFonts w:ascii="Calibri" w:eastAsia="Calibri" w:hAnsi="Calibri" w:cs="Calibri"/>
              <w:color w:val="000000"/>
              <w:sz w:val="16"/>
              <w:szCs w:val="16"/>
            </w:rPr>
          </w:pPr>
          <w:r>
            <w:rPr>
              <w:rFonts w:ascii="Calibri" w:eastAsia="Calibri" w:hAnsi="Calibri" w:cs="Calibri"/>
              <w:color w:val="000000"/>
              <w:sz w:val="16"/>
              <w:szCs w:val="16"/>
            </w:rPr>
            <w:t>Authorisation</w:t>
          </w:r>
        </w:p>
      </w:tc>
    </w:tr>
    <w:tr w:rsidR="001A14D4" w14:paraId="61172195" w14:textId="77777777" w:rsidTr="002D6303">
      <w:tc>
        <w:tcPr>
          <w:tcW w:w="4111" w:type="dxa"/>
        </w:tcPr>
        <w:p w14:paraId="2538D699" w14:textId="77777777" w:rsidR="001A14D4" w:rsidRDefault="001A14D4" w:rsidP="001A14D4">
          <w:pPr>
            <w:rPr>
              <w:rFonts w:ascii="Calibri" w:eastAsia="Calibri" w:hAnsi="Calibri" w:cs="Calibri"/>
              <w:color w:val="000000"/>
              <w:sz w:val="16"/>
              <w:szCs w:val="16"/>
            </w:rPr>
          </w:pPr>
          <w:r>
            <w:rPr>
              <w:rFonts w:ascii="Calibri" w:eastAsia="Calibri" w:hAnsi="Calibri" w:cs="Calibri"/>
              <w:color w:val="000000"/>
              <w:sz w:val="16"/>
              <w:szCs w:val="16"/>
            </w:rPr>
            <w:t>NRG – DOC-006 – IMS Policy Statement</w:t>
          </w:r>
        </w:p>
      </w:tc>
      <w:tc>
        <w:tcPr>
          <w:tcW w:w="1271" w:type="dxa"/>
        </w:tcPr>
        <w:p w14:paraId="108D71CB" w14:textId="0D159D89" w:rsidR="001A14D4" w:rsidRPr="002D6303" w:rsidRDefault="002D6303" w:rsidP="001A14D4">
          <w:pPr>
            <w:rPr>
              <w:rFonts w:ascii="Calibri" w:eastAsia="Calibri" w:hAnsi="Calibri" w:cs="Calibri"/>
              <w:color w:val="000000"/>
              <w:sz w:val="16"/>
              <w:szCs w:val="16"/>
              <w:lang w:val="en-GB"/>
            </w:rPr>
          </w:pPr>
          <w:r>
            <w:rPr>
              <w:rFonts w:ascii="Calibri" w:eastAsia="Calibri" w:hAnsi="Calibri" w:cs="Calibri"/>
              <w:color w:val="000000"/>
              <w:sz w:val="16"/>
              <w:szCs w:val="16"/>
              <w:lang w:val="en-GB"/>
            </w:rPr>
            <w:t>4</w:t>
          </w:r>
        </w:p>
      </w:tc>
      <w:tc>
        <w:tcPr>
          <w:tcW w:w="1701" w:type="dxa"/>
          <w:shd w:val="clear" w:color="auto" w:fill="FFFFFF" w:themeFill="background1"/>
        </w:tcPr>
        <w:p w14:paraId="1D5333CB" w14:textId="5A13460E" w:rsidR="001A14D4" w:rsidRDefault="002D6303" w:rsidP="001A14D4">
          <w:pPr>
            <w:rPr>
              <w:rFonts w:ascii="Calibri" w:eastAsia="Calibri" w:hAnsi="Calibri" w:cs="Calibri"/>
              <w:color w:val="000000"/>
              <w:sz w:val="16"/>
              <w:szCs w:val="16"/>
            </w:rPr>
          </w:pPr>
          <w:r w:rsidRPr="002D6303">
            <w:rPr>
              <w:rFonts w:ascii="Calibri" w:eastAsia="Calibri" w:hAnsi="Calibri" w:cs="Calibri"/>
              <w:color w:val="000000"/>
              <w:sz w:val="16"/>
              <w:szCs w:val="16"/>
              <w:lang w:val="en-GB"/>
            </w:rPr>
            <w:t>01/08</w:t>
          </w:r>
          <w:r w:rsidR="001A14D4" w:rsidRPr="002D6303">
            <w:rPr>
              <w:rFonts w:ascii="Calibri" w:eastAsia="Calibri" w:hAnsi="Calibri" w:cs="Calibri"/>
              <w:color w:val="000000"/>
              <w:sz w:val="16"/>
              <w:szCs w:val="16"/>
            </w:rPr>
            <w:t>/2024</w:t>
          </w:r>
        </w:p>
      </w:tc>
      <w:tc>
        <w:tcPr>
          <w:tcW w:w="3265" w:type="dxa"/>
        </w:tcPr>
        <w:p w14:paraId="1BF6AB52" w14:textId="77777777" w:rsidR="001A14D4" w:rsidRDefault="001A14D4" w:rsidP="001A14D4">
          <w:pPr>
            <w:rPr>
              <w:rFonts w:ascii="Calibri" w:eastAsia="Calibri" w:hAnsi="Calibri" w:cs="Calibri"/>
              <w:color w:val="000000"/>
              <w:sz w:val="16"/>
              <w:szCs w:val="16"/>
            </w:rPr>
          </w:pPr>
          <w:r>
            <w:rPr>
              <w:rFonts w:ascii="Calibri" w:eastAsia="Calibri" w:hAnsi="Calibri" w:cs="Calibri"/>
              <w:color w:val="000000"/>
              <w:sz w:val="16"/>
              <w:szCs w:val="16"/>
            </w:rPr>
            <w:t>Jessica Rowlands</w:t>
          </w:r>
        </w:p>
      </w:tc>
    </w:tr>
  </w:tbl>
  <w:p w14:paraId="4F704531" w14:textId="77777777" w:rsidR="001A14D4" w:rsidRDefault="001A14D4" w:rsidP="001A14D4">
    <w:pPr>
      <w:pBdr>
        <w:top w:val="nil"/>
        <w:left w:val="nil"/>
        <w:bottom w:val="nil"/>
        <w:right w:val="nil"/>
        <w:between w:val="nil"/>
      </w:pBdr>
      <w:tabs>
        <w:tab w:val="center" w:pos="4513"/>
        <w:tab w:val="right" w:pos="9026"/>
      </w:tabs>
      <w:rPr>
        <w:color w:val="000000"/>
      </w:rPr>
    </w:pPr>
  </w:p>
  <w:p w14:paraId="4C64649C" w14:textId="77777777" w:rsidR="001A14D4" w:rsidRDefault="001A1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6A385" w14:textId="77777777" w:rsidR="009E0019" w:rsidRDefault="009E0019" w:rsidP="001A14D4">
      <w:pPr>
        <w:spacing w:after="0" w:line="240" w:lineRule="auto"/>
      </w:pPr>
      <w:r>
        <w:separator/>
      </w:r>
    </w:p>
  </w:footnote>
  <w:footnote w:type="continuationSeparator" w:id="0">
    <w:p w14:paraId="26F57FDD" w14:textId="77777777" w:rsidR="009E0019" w:rsidRDefault="009E0019" w:rsidP="001A1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6637" w14:textId="1C0E7ABB" w:rsidR="001A14D4" w:rsidRPr="001A14D4" w:rsidRDefault="001A14D4" w:rsidP="001A14D4">
    <w:pPr>
      <w:pStyle w:val="Header"/>
    </w:pPr>
    <w:r>
      <w:rPr>
        <w:b/>
        <w:noProof/>
        <w:color w:val="000000"/>
        <w:sz w:val="24"/>
        <w:szCs w:val="24"/>
      </w:rPr>
      <w:drawing>
        <wp:anchor distT="0" distB="0" distL="114300" distR="114300" simplePos="0" relativeHeight="251658240" behindDoc="0" locked="0" layoutInCell="1" allowOverlap="1" wp14:anchorId="1EE307C0" wp14:editId="02222B2E">
          <wp:simplePos x="0" y="0"/>
          <wp:positionH relativeFrom="column">
            <wp:posOffset>1063714</wp:posOffset>
          </wp:positionH>
          <wp:positionV relativeFrom="paragraph">
            <wp:posOffset>47625</wp:posOffset>
          </wp:positionV>
          <wp:extent cx="3425825" cy="456565"/>
          <wp:effectExtent l="0" t="0" r="3175" b="635"/>
          <wp:wrapThrough wrapText="bothSides">
            <wp:wrapPolygon edited="0">
              <wp:start x="0" y="0"/>
              <wp:lineTo x="0" y="21029"/>
              <wp:lineTo x="21540" y="21029"/>
              <wp:lineTo x="21540" y="0"/>
              <wp:lineTo x="0" y="0"/>
            </wp:wrapPolygon>
          </wp:wrapThrough>
          <wp:docPr id="103379729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97293"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25825" cy="4565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5E6"/>
    <w:multiLevelType w:val="multilevel"/>
    <w:tmpl w:val="D95C5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F12ADF"/>
    <w:multiLevelType w:val="hybridMultilevel"/>
    <w:tmpl w:val="9E34B900"/>
    <w:lvl w:ilvl="0" w:tplc="AEF457E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E604A1"/>
    <w:multiLevelType w:val="multilevel"/>
    <w:tmpl w:val="ACF82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2800D8"/>
    <w:multiLevelType w:val="multilevel"/>
    <w:tmpl w:val="5ED43F9E"/>
    <w:lvl w:ilvl="0">
      <w:start w:val="1"/>
      <w:numFmt w:val="decimal"/>
      <w:pStyle w:val="Heading1"/>
      <w:lvlText w:val="%1."/>
      <w:lvlJc w:val="left"/>
      <w:pPr>
        <w:ind w:left="360" w:hanging="360"/>
      </w:pPr>
      <w:rPr>
        <w:rFonts w:ascii="Roboto" w:hAnsi="Roboto" w:cs="Roboto" w:hint="default"/>
        <w:b/>
        <w:bCs/>
        <w:i w:val="0"/>
        <w:iCs w:val="0"/>
        <w:color w:val="00B050"/>
        <w:sz w:val="24"/>
        <w:szCs w:val="24"/>
        <w:u w:color="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77869378">
    <w:abstractNumId w:val="3"/>
  </w:num>
  <w:num w:numId="2" w16cid:durableId="1087731636">
    <w:abstractNumId w:val="0"/>
  </w:num>
  <w:num w:numId="3" w16cid:durableId="59138624">
    <w:abstractNumId w:val="2"/>
  </w:num>
  <w:num w:numId="4" w16cid:durableId="1552810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D4"/>
    <w:rsid w:val="00034C12"/>
    <w:rsid w:val="000866D4"/>
    <w:rsid w:val="001A14D4"/>
    <w:rsid w:val="001D6707"/>
    <w:rsid w:val="002D6303"/>
    <w:rsid w:val="002F6EDA"/>
    <w:rsid w:val="00465AC4"/>
    <w:rsid w:val="0060000F"/>
    <w:rsid w:val="0064560C"/>
    <w:rsid w:val="007060AD"/>
    <w:rsid w:val="00726DA6"/>
    <w:rsid w:val="0077295B"/>
    <w:rsid w:val="009877DF"/>
    <w:rsid w:val="009E0019"/>
    <w:rsid w:val="00A507B6"/>
    <w:rsid w:val="00B116AE"/>
    <w:rsid w:val="00BC3A07"/>
    <w:rsid w:val="00D815D9"/>
    <w:rsid w:val="00D94FC6"/>
    <w:rsid w:val="00E94DC6"/>
    <w:rsid w:val="00F95FC9"/>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760EC"/>
  <w15:chartTrackingRefBased/>
  <w15:docId w15:val="{2BB84B62-D3C0-42AF-881A-E5EFF4DE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7DF"/>
    <w:pPr>
      <w:numPr>
        <w:numId w:val="1"/>
      </w:numPr>
      <w:spacing w:before="360" w:after="240"/>
      <w:outlineLvl w:val="0"/>
    </w:pPr>
    <w:rPr>
      <w:rFonts w:ascii="Roboto" w:hAnsi="Roboto"/>
      <w:b/>
      <w:bCs/>
      <w:color w:val="00B050"/>
      <w:sz w:val="24"/>
      <w:szCs w:val="24"/>
    </w:rPr>
  </w:style>
  <w:style w:type="paragraph" w:styleId="Heading2">
    <w:name w:val="heading 2"/>
    <w:basedOn w:val="Normal"/>
    <w:next w:val="Normal"/>
    <w:link w:val="Heading2Char"/>
    <w:uiPriority w:val="9"/>
    <w:semiHidden/>
    <w:unhideWhenUsed/>
    <w:qFormat/>
    <w:rsid w:val="001A1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4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4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4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4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4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4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4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7DF"/>
    <w:rPr>
      <w:rFonts w:ascii="Roboto" w:hAnsi="Roboto"/>
      <w:b/>
      <w:bCs/>
      <w:color w:val="00B050"/>
      <w:sz w:val="24"/>
      <w:szCs w:val="24"/>
    </w:rPr>
  </w:style>
  <w:style w:type="character" w:customStyle="1" w:styleId="Heading2Char">
    <w:name w:val="Heading 2 Char"/>
    <w:basedOn w:val="DefaultParagraphFont"/>
    <w:link w:val="Heading2"/>
    <w:uiPriority w:val="9"/>
    <w:semiHidden/>
    <w:rsid w:val="001A14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4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4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4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4D4"/>
    <w:rPr>
      <w:rFonts w:eastAsiaTheme="majorEastAsia" w:cstheme="majorBidi"/>
      <w:color w:val="272727" w:themeColor="text1" w:themeTint="D8"/>
    </w:rPr>
  </w:style>
  <w:style w:type="paragraph" w:styleId="Title">
    <w:name w:val="Title"/>
    <w:basedOn w:val="Normal"/>
    <w:next w:val="Normal"/>
    <w:link w:val="TitleChar"/>
    <w:uiPriority w:val="10"/>
    <w:qFormat/>
    <w:rsid w:val="001A1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4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4D4"/>
    <w:pPr>
      <w:spacing w:before="160"/>
      <w:jc w:val="center"/>
    </w:pPr>
    <w:rPr>
      <w:i/>
      <w:iCs/>
      <w:color w:val="404040" w:themeColor="text1" w:themeTint="BF"/>
    </w:rPr>
  </w:style>
  <w:style w:type="character" w:customStyle="1" w:styleId="QuoteChar">
    <w:name w:val="Quote Char"/>
    <w:basedOn w:val="DefaultParagraphFont"/>
    <w:link w:val="Quote"/>
    <w:uiPriority w:val="29"/>
    <w:rsid w:val="001A14D4"/>
    <w:rPr>
      <w:i/>
      <w:iCs/>
      <w:color w:val="404040" w:themeColor="text1" w:themeTint="BF"/>
    </w:rPr>
  </w:style>
  <w:style w:type="paragraph" w:styleId="ListParagraph">
    <w:name w:val="List Paragraph"/>
    <w:basedOn w:val="Normal"/>
    <w:uiPriority w:val="34"/>
    <w:qFormat/>
    <w:rsid w:val="001A14D4"/>
    <w:pPr>
      <w:ind w:left="720"/>
      <w:contextualSpacing/>
    </w:pPr>
  </w:style>
  <w:style w:type="character" w:styleId="IntenseEmphasis">
    <w:name w:val="Intense Emphasis"/>
    <w:basedOn w:val="DefaultParagraphFont"/>
    <w:uiPriority w:val="21"/>
    <w:qFormat/>
    <w:rsid w:val="001A14D4"/>
    <w:rPr>
      <w:i/>
      <w:iCs/>
      <w:color w:val="0F4761" w:themeColor="accent1" w:themeShade="BF"/>
    </w:rPr>
  </w:style>
  <w:style w:type="paragraph" w:styleId="IntenseQuote">
    <w:name w:val="Intense Quote"/>
    <w:basedOn w:val="Normal"/>
    <w:next w:val="Normal"/>
    <w:link w:val="IntenseQuoteChar"/>
    <w:uiPriority w:val="30"/>
    <w:qFormat/>
    <w:rsid w:val="001A1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4D4"/>
    <w:rPr>
      <w:i/>
      <w:iCs/>
      <w:color w:val="0F4761" w:themeColor="accent1" w:themeShade="BF"/>
    </w:rPr>
  </w:style>
  <w:style w:type="character" w:styleId="IntenseReference">
    <w:name w:val="Intense Reference"/>
    <w:basedOn w:val="DefaultParagraphFont"/>
    <w:uiPriority w:val="32"/>
    <w:qFormat/>
    <w:rsid w:val="001A14D4"/>
    <w:rPr>
      <w:b/>
      <w:bCs/>
      <w:smallCaps/>
      <w:color w:val="0F4761" w:themeColor="accent1" w:themeShade="BF"/>
      <w:spacing w:val="5"/>
    </w:rPr>
  </w:style>
  <w:style w:type="paragraph" w:styleId="NormalWeb">
    <w:name w:val="Normal (Web)"/>
    <w:basedOn w:val="Normal"/>
    <w:uiPriority w:val="99"/>
    <w:semiHidden/>
    <w:unhideWhenUsed/>
    <w:rsid w:val="001A14D4"/>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Strong">
    <w:name w:val="Strong"/>
    <w:basedOn w:val="DefaultParagraphFont"/>
    <w:uiPriority w:val="22"/>
    <w:qFormat/>
    <w:rsid w:val="001A14D4"/>
    <w:rPr>
      <w:b/>
      <w:bCs/>
    </w:rPr>
  </w:style>
  <w:style w:type="paragraph" w:styleId="Header">
    <w:name w:val="header"/>
    <w:basedOn w:val="Normal"/>
    <w:link w:val="HeaderChar"/>
    <w:uiPriority w:val="99"/>
    <w:unhideWhenUsed/>
    <w:rsid w:val="001A1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4D4"/>
  </w:style>
  <w:style w:type="paragraph" w:styleId="Footer">
    <w:name w:val="footer"/>
    <w:basedOn w:val="Normal"/>
    <w:link w:val="FooterChar"/>
    <w:uiPriority w:val="99"/>
    <w:unhideWhenUsed/>
    <w:rsid w:val="001A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388163">
      <w:bodyDiv w:val="1"/>
      <w:marLeft w:val="0"/>
      <w:marRight w:val="0"/>
      <w:marTop w:val="0"/>
      <w:marBottom w:val="0"/>
      <w:divBdr>
        <w:top w:val="none" w:sz="0" w:space="0" w:color="auto"/>
        <w:left w:val="none" w:sz="0" w:space="0" w:color="auto"/>
        <w:bottom w:val="none" w:sz="0" w:space="0" w:color="auto"/>
        <w:right w:val="none" w:sz="0" w:space="0" w:color="auto"/>
      </w:divBdr>
    </w:div>
    <w:div w:id="469978340">
      <w:bodyDiv w:val="1"/>
      <w:marLeft w:val="0"/>
      <w:marRight w:val="0"/>
      <w:marTop w:val="0"/>
      <w:marBottom w:val="0"/>
      <w:divBdr>
        <w:top w:val="none" w:sz="0" w:space="0" w:color="auto"/>
        <w:left w:val="none" w:sz="0" w:space="0" w:color="auto"/>
        <w:bottom w:val="none" w:sz="0" w:space="0" w:color="auto"/>
        <w:right w:val="none" w:sz="0" w:space="0" w:color="auto"/>
      </w:divBdr>
    </w:div>
    <w:div w:id="20799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3FFD5089FD7249918791D7EECB51E9" ma:contentTypeVersion="4" ma:contentTypeDescription="Create a new document." ma:contentTypeScope="" ma:versionID="5cd7ed88eebd10539fbd81b9f1dcca00">
  <xsd:schema xmlns:xsd="http://www.w3.org/2001/XMLSchema" xmlns:xs="http://www.w3.org/2001/XMLSchema" xmlns:p="http://schemas.microsoft.com/office/2006/metadata/properties" xmlns:ns2="ffbe52a9-a0a7-4105-9c5f-9bf31ae6db74" targetNamespace="http://schemas.microsoft.com/office/2006/metadata/properties" ma:root="true" ma:fieldsID="cb2da25c35a3612bf574b66e12caca5f" ns2:_="">
    <xsd:import namespace="ffbe52a9-a0a7-4105-9c5f-9bf31ae6db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52a9-a0a7-4105-9c5f-9bf31ae6d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4E373-4C3E-43E6-92E4-99299E97D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52a9-a0a7-4105-9c5f-9bf31ae6d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A7741-27A4-4448-94B3-C129087DF3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479</Words>
  <Characters>2810</Characters>
  <Application>Microsoft Office Word</Application>
  <DocSecurity>0</DocSecurity>
  <Lines>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Femina Nuvaise - Sonihull</dc:creator>
  <cp:keywords/>
  <dc:description/>
  <cp:lastModifiedBy>Tom Burchell</cp:lastModifiedBy>
  <cp:revision>5</cp:revision>
  <dcterms:created xsi:type="dcterms:W3CDTF">2024-07-22T06:16:00Z</dcterms:created>
  <dcterms:modified xsi:type="dcterms:W3CDTF">2024-08-01T10:03:00Z</dcterms:modified>
</cp:coreProperties>
</file>